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5A537AE" w:rsidR="00E61E41" w:rsidRPr="006D725B" w:rsidRDefault="00BD109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6D725B">
              <w:rPr>
                <w:i/>
                <w:sz w:val="20"/>
                <w:szCs w:val="20"/>
              </w:rPr>
              <w:t>Seeschifffahrt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5642D522" w:rsidR="00E61E41" w:rsidRPr="006D725B" w:rsidRDefault="00122F2B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6D725B">
              <w:rPr>
                <w:i/>
                <w:sz w:val="20"/>
                <w:szCs w:val="20"/>
              </w:rPr>
              <w:t>Maschine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1C5952F3" w:rsidR="00E61E41" w:rsidRPr="006D725B" w:rsidRDefault="00AE7AA9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bookmarkStart w:id="0" w:name="_GoBack"/>
            <w:r w:rsidRPr="006D725B">
              <w:rPr>
                <w:i/>
                <w:sz w:val="20"/>
                <w:szCs w:val="20"/>
              </w:rPr>
              <w:t>Instandhaltung elektrischer Systeme</w:t>
            </w:r>
            <w:bookmarkEnd w:id="0"/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5115B893" w:rsidR="00C70693" w:rsidRPr="00FB6FBC" w:rsidRDefault="00616F51" w:rsidP="00FB6FBC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FB6FB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Geeignete PSA zur Verfügung stellen und für deren Benutzung sorgen, </w:t>
            </w:r>
            <w:r w:rsidRPr="006D725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1DEACCF6" w:rsidR="00C70693" w:rsidRPr="00926C74" w:rsidRDefault="00616F51" w:rsidP="00FB6FB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B6FB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Für </w:t>
            </w:r>
            <w:r w:rsidR="00204F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geeignete </w:t>
            </w:r>
            <w:r w:rsidRPr="00FB6FB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Absturzsicherung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63331EC2" w:rsidR="00C70693" w:rsidRPr="00E61E41" w:rsidRDefault="00FB6FBC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21B03">
              <w:rPr>
                <w:rFonts w:eastAsia="Times New Roman" w:cs="Times New Roman"/>
                <w:sz w:val="20"/>
                <w:szCs w:val="20"/>
                <w:lang w:eastAsia="de-DE"/>
              </w:rPr>
              <w:t>Sicherungsposten mit entsprechender PSA vor Ort bereitstellen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6B2A6C8B" w:rsidR="00C70693" w:rsidRPr="00926C74" w:rsidRDefault="00FB6FBC" w:rsidP="00427C8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Elektrische </w:t>
            </w:r>
            <w:r w:rsidRPr="000703FA">
              <w:rPr>
                <w:rFonts w:eastAsia="Times New Roman"/>
                <w:sz w:val="20"/>
                <w:szCs w:val="20"/>
                <w:lang w:eastAsia="de-DE"/>
              </w:rPr>
              <w:t xml:space="preserve">Anlagen vor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Beginn der </w:t>
            </w:r>
            <w:r w:rsidRPr="000703FA">
              <w:rPr>
                <w:rFonts w:eastAsia="Times New Roman"/>
                <w:sz w:val="20"/>
                <w:szCs w:val="20"/>
                <w:lang w:eastAsia="de-DE"/>
              </w:rPr>
              <w:t xml:space="preserve">Arbeiten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sicher </w:t>
            </w:r>
            <w:r w:rsidRPr="000703FA">
              <w:rPr>
                <w:rFonts w:eastAsia="Times New Roman"/>
                <w:sz w:val="20"/>
                <w:szCs w:val="20"/>
                <w:lang w:eastAsia="de-DE"/>
              </w:rPr>
              <w:t>spannungsfrei schalten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77AAE26E" w14:textId="77777777" w:rsidR="005C47D5" w:rsidRDefault="005C47D5" w:rsidP="005C47D5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Versehentliches Wiedereinschalten von Anlagen durch unbeteiligte Personen verhindern, z. B. durch </w:t>
            </w:r>
          </w:p>
          <w:p w14:paraId="71BD7FE8" w14:textId="77777777" w:rsidR="005C47D5" w:rsidRPr="005C47D5" w:rsidRDefault="005C47D5" w:rsidP="006D725B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C47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Einhängen eines Vorhängeschlosses in einen Trennschalter</w:t>
            </w:r>
          </w:p>
          <w:p w14:paraId="0DE0E17E" w14:textId="77777777" w:rsidR="005C47D5" w:rsidRPr="005C47D5" w:rsidRDefault="005C47D5" w:rsidP="006D725B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C47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Ausrücken des Leistungsschalters in die Trennstellung</w:t>
            </w:r>
          </w:p>
          <w:p w14:paraId="5636D27F" w14:textId="77777777" w:rsidR="005C47D5" w:rsidRDefault="005C47D5" w:rsidP="006D725B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C47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Einsetzen von isolierten Sperrstöpseln oder Blindelementen in Sicherungseinsätze</w:t>
            </w:r>
          </w:p>
          <w:p w14:paraId="64476263" w14:textId="3559EF1C" w:rsidR="00C70693" w:rsidRPr="005C47D5" w:rsidRDefault="005C47D5" w:rsidP="006D725B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C47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Unterbrechung der Antriebskraft (Absperren der Druckluft, Entlüften der Rohrleitungen, Entkuppeln, Unterbrechen des Steuerstromes usw.) bei Schaltern mit Kraftantrieb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1895E237" w:rsidR="005C47D5" w:rsidRPr="005C47D5" w:rsidRDefault="005C47D5" w:rsidP="005C47D5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B6FB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Spannungsfreiheit vor Beginn der Arbeiten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mit nur dafür geeigneten, zugelassenen und funktionstüchtigen Geräten </w:t>
            </w:r>
            <w:r w:rsidRPr="00FB6FB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prüfen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75FB98EF" w:rsidR="005C47D5" w:rsidRPr="00926C74" w:rsidRDefault="005C47D5" w:rsidP="00FA74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Arbeitsstelle gegen Restspannung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104E3213" w:rsidR="005C47D5" w:rsidRPr="00926C74" w:rsidRDefault="00FA74DC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Arbeiten in der Nähe von unter Spannung stehenden Teilen vermeiden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02A61F4B" w:rsidR="005C47D5" w:rsidRPr="00926C74" w:rsidRDefault="00FA74DC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Berührung von spannungsführenden benachbarten Teilen ausschließen, z. B. durch herstellen des spannungsfreien Zustands, abdecken mit ausreichender Isolierung der aktiven Teile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11C5384E" w:rsidR="005C47D5" w:rsidRPr="00926C74" w:rsidRDefault="00FA74DC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21B03">
              <w:rPr>
                <w:rFonts w:eastAsia="Times New Roman" w:cs="Times New Roman"/>
                <w:sz w:val="20"/>
                <w:szCs w:val="20"/>
                <w:lang w:eastAsia="de-DE"/>
              </w:rPr>
              <w:t>Nur ausreichend qualifiziertes und unterwiesenes Personal einsetzen</w:t>
            </w: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: Elektrofachkraft oder </w:t>
            </w:r>
            <w:r w:rsidR="00204FF4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elektrotechnisch unterwiesene Personen </w:t>
            </w: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unter deren Leitung und Aufsicht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440BBF8B" w:rsidR="005C47D5" w:rsidRPr="00926C74" w:rsidRDefault="00FF4C64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Arbeitsstelle eindeutig festlegen, kennzeichnen und gegen unbefugtes Betreten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789DA013" w:rsidR="005C47D5" w:rsidRPr="00926C74" w:rsidRDefault="00FF4C64" w:rsidP="00FF4C64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das Ablegen von metallischen Schmuckgegenständen vor der Arbeit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60E09A99" w:rsidR="005C47D5" w:rsidRPr="00926C74" w:rsidRDefault="00FF4C64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für Elektroarbeiten vorgesehenes und geprüftes Werkzeug benutzen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637C1064" w:rsidR="005C47D5" w:rsidRPr="00926C74" w:rsidRDefault="00FF4C64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für erhöhte Arbeiten isolierte Leitern verwendet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67133EDA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7F11E103" w:rsidR="005C47D5" w:rsidRPr="00926C74" w:rsidRDefault="00FF4C64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das Auslegen von Gummimatten vor ortsfesten Verteilern auf Metalldecks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19DD015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2C6D0F6E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7781DC3A" w:rsidR="005C47D5" w:rsidRPr="00926C74" w:rsidRDefault="00616F51" w:rsidP="00E84607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Anbringen von Hinweisen auf Maßnahmen der Ersten Hilfe nahe elektrischen Anlagen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6E737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35286D59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50563A21" w:rsidR="005C47D5" w:rsidRPr="00926C74" w:rsidRDefault="00616F51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v</w:t>
            </w:r>
            <w:r w:rsidRPr="00E8460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or dem Wiedereinsetzen von Sicherungen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Pr="00E8460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alle zuvor ausgeschalt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eten </w:t>
            </w:r>
            <w:r w:rsidRPr="00E8460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Schalter noch in der „AUS“-Position stehen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725F8A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44908A" w14:textId="4ADC736D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1869C76A" w14:textId="51635B92" w:rsidR="005C47D5" w:rsidRPr="00926C74" w:rsidRDefault="00616F51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Entflammbare Materialien aus der Umgebung der Arbeitsstelle entfernen oder abdecken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13F9B6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30AF2E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4524416" w14:textId="4070A47C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430AEDD7" w14:textId="323725ED" w:rsidR="005C47D5" w:rsidRPr="00926C74" w:rsidRDefault="00616F51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21B03">
              <w:rPr>
                <w:rFonts w:eastAsia="Times New Roman" w:cs="Times New Roman"/>
                <w:sz w:val="20"/>
                <w:szCs w:val="20"/>
                <w:lang w:eastAsia="de-DE"/>
              </w:rPr>
              <w:t>Für ausreichende und blendfreie Beleuchtung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5531DE9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4814E8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B65A96" w14:textId="0B8A33F0" w:rsidR="005C47D5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3ABDF087" w14:textId="35323782" w:rsidR="005C47D5" w:rsidRPr="00926C74" w:rsidRDefault="00616F51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F5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Beginn der Arbeiten für eine klare und eindeutige Kommunikation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3C14230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00F46E39" w:rsidR="005C47D5" w:rsidRDefault="006D725B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73" w:type="pct"/>
            <w:shd w:val="clear" w:color="auto" w:fill="FFFFFF" w:themeFill="background1"/>
          </w:tcPr>
          <w:p w14:paraId="64061921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224EE9F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3E1E985" w14:textId="07163A8B" w:rsidR="005C47D5" w:rsidRDefault="006D725B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3573" w:type="pct"/>
            <w:shd w:val="clear" w:color="auto" w:fill="FFFFFF" w:themeFill="background1"/>
          </w:tcPr>
          <w:p w14:paraId="5CC85148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BE31951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C47D5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3EE460A5" w:rsidR="005C47D5" w:rsidRDefault="006D725B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3573" w:type="pct"/>
            <w:shd w:val="clear" w:color="auto" w:fill="FFFFFF" w:themeFill="background1"/>
          </w:tcPr>
          <w:p w14:paraId="0272C6E6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5C47D5" w:rsidRPr="00926C74" w:rsidRDefault="005C47D5" w:rsidP="005C47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ABBE87" w16cid:durableId="26DE9C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43CF5" w14:textId="77777777" w:rsidR="0012129E" w:rsidRDefault="0012129E" w:rsidP="00A23973">
      <w:pPr>
        <w:spacing w:after="0" w:line="240" w:lineRule="auto"/>
      </w:pPr>
      <w:r>
        <w:separator/>
      </w:r>
    </w:p>
  </w:endnote>
  <w:endnote w:type="continuationSeparator" w:id="0">
    <w:p w14:paraId="5E096C7E" w14:textId="77777777" w:rsidR="0012129E" w:rsidRDefault="0012129E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2CA08C16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E2B8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E2B8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5A9F2D04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6D725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6D725B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07827" w14:textId="77777777" w:rsidR="0012129E" w:rsidRDefault="0012129E" w:rsidP="00A23973">
      <w:pPr>
        <w:spacing w:after="0" w:line="240" w:lineRule="auto"/>
      </w:pPr>
      <w:r>
        <w:separator/>
      </w:r>
    </w:p>
  </w:footnote>
  <w:footnote w:type="continuationSeparator" w:id="0">
    <w:p w14:paraId="0CD41967" w14:textId="77777777" w:rsidR="0012129E" w:rsidRDefault="0012129E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4B78"/>
    <w:multiLevelType w:val="hybridMultilevel"/>
    <w:tmpl w:val="0576D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82698"/>
    <w:multiLevelType w:val="hybridMultilevel"/>
    <w:tmpl w:val="8FE8376A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 w:numId="13">
    <w:abstractNumId w:val="5"/>
  </w:num>
  <w:num w:numId="14">
    <w:abstractNumId w:val="5"/>
  </w:num>
  <w:num w:numId="15">
    <w:abstractNumId w:val="5"/>
  </w:num>
  <w:num w:numId="16">
    <w:abstractNumId w:val="7"/>
  </w:num>
  <w:num w:numId="17">
    <w:abstractNumId w:val="8"/>
  </w:num>
  <w:num w:numId="18">
    <w:abstractNumId w:val="9"/>
  </w:num>
  <w:num w:numId="19">
    <w:abstractNumId w:val="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0E1709"/>
    <w:rsid w:val="000F5A4B"/>
    <w:rsid w:val="0012129E"/>
    <w:rsid w:val="00122F2B"/>
    <w:rsid w:val="00182A03"/>
    <w:rsid w:val="00204FF4"/>
    <w:rsid w:val="00217770"/>
    <w:rsid w:val="002718B9"/>
    <w:rsid w:val="002B3D3C"/>
    <w:rsid w:val="002F74C3"/>
    <w:rsid w:val="003322A9"/>
    <w:rsid w:val="003519B9"/>
    <w:rsid w:val="0036412E"/>
    <w:rsid w:val="00427C8B"/>
    <w:rsid w:val="004C2F31"/>
    <w:rsid w:val="0051177D"/>
    <w:rsid w:val="00596B6A"/>
    <w:rsid w:val="005C47D5"/>
    <w:rsid w:val="005F3075"/>
    <w:rsid w:val="00616F51"/>
    <w:rsid w:val="00633DB1"/>
    <w:rsid w:val="006A53BA"/>
    <w:rsid w:val="006D725B"/>
    <w:rsid w:val="006E70C7"/>
    <w:rsid w:val="007265A2"/>
    <w:rsid w:val="008E2B82"/>
    <w:rsid w:val="00926C74"/>
    <w:rsid w:val="00996922"/>
    <w:rsid w:val="009B746D"/>
    <w:rsid w:val="00A15FE2"/>
    <w:rsid w:val="00A23973"/>
    <w:rsid w:val="00AE7AA9"/>
    <w:rsid w:val="00B72477"/>
    <w:rsid w:val="00BD109D"/>
    <w:rsid w:val="00C37B97"/>
    <w:rsid w:val="00C45B76"/>
    <w:rsid w:val="00C56FE5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E84607"/>
    <w:rsid w:val="00F01AE2"/>
    <w:rsid w:val="00F34C6B"/>
    <w:rsid w:val="00F40FCE"/>
    <w:rsid w:val="00F43637"/>
    <w:rsid w:val="00F60933"/>
    <w:rsid w:val="00FA74DC"/>
    <w:rsid w:val="00FB6FBC"/>
    <w:rsid w:val="00FE7FDD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204FF4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Instandhaltung elektrischer Systeme</vt:lpstr>
    </vt:vector>
  </TitlesOfParts>
  <Company>BG Verkehr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Instandhaltung elektrischer Systeme</dc:title>
  <dc:subject/>
  <dc:creator>BG Verkehr</dc:creator>
  <cp:keywords/>
  <dc:description/>
  <cp:lastModifiedBy>Hoffmann, Ulrike</cp:lastModifiedBy>
  <cp:revision>3</cp:revision>
  <dcterms:created xsi:type="dcterms:W3CDTF">2022-12-02T14:01:00Z</dcterms:created>
  <dcterms:modified xsi:type="dcterms:W3CDTF">2022-12-02T14:02:00Z</dcterms:modified>
</cp:coreProperties>
</file>