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Branche / Arbeitsbereich / Tätigkeit"/>
      </w:tblPr>
      <w:tblGrid>
        <w:gridCol w:w="1751"/>
        <w:gridCol w:w="2644"/>
      </w:tblGrid>
      <w:tr w:rsidR="00D07ACF" w14:paraId="5A89EFCC" w14:textId="77777777" w:rsidTr="008E7B13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7ACF" w14:paraId="579F1064" w14:textId="77777777" w:rsidTr="008E7B13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D07ACF" w:rsidRPr="00EC62CD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D07ACF" w14:paraId="3A38FCA0" w14:textId="77777777" w:rsidTr="008E7B13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Arbeiten in der Kombüse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Unternehmen / Schiff / Stand"/>
      </w:tblPr>
      <w:tblGrid>
        <w:gridCol w:w="1751"/>
        <w:gridCol w:w="2502"/>
      </w:tblGrid>
      <w:tr w:rsidR="00D07ACF" w14:paraId="748684D3" w14:textId="77777777" w:rsidTr="008E7B13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8E7B13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8E7B13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34D25D1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Handbuch See </w:t>
      </w:r>
      <w:hyperlink r:id="rId9" w:history="1">
        <w:r w:rsidRPr="00472D46">
          <w:rPr>
            <w:rStyle w:val="Hyperlink"/>
            <w:b w:val="0"/>
            <w:sz w:val="20"/>
          </w:rPr>
          <w:t>B17</w:t>
        </w:r>
      </w:hyperlink>
      <w:bookmarkStart w:id="0" w:name="_GoBack"/>
      <w:bookmarkEnd w:id="0"/>
      <w:r w:rsidRPr="00D07ACF">
        <w:rPr>
          <w:b w:val="0"/>
          <w:sz w:val="20"/>
        </w:rPr>
        <w:t>)</w:t>
      </w:r>
    </w:p>
    <w:p w14:paraId="3F3922E4" w14:textId="77777777" w:rsidR="00D07ACF" w:rsidRPr="00D07ACF" w:rsidRDefault="00D07ACF" w:rsidP="00D07ACF">
      <w:pPr>
        <w:pStyle w:val="Az2zu2"/>
        <w:rPr>
          <w:sz w:val="20"/>
          <w:szCs w:val="20"/>
        </w:rPr>
      </w:pPr>
      <w:proofErr w:type="spellStart"/>
      <w:r w:rsidRPr="00D07ACF">
        <w:rPr>
          <w:sz w:val="20"/>
          <w:szCs w:val="20"/>
        </w:rPr>
        <w:t>Frittiergeräte</w:t>
      </w:r>
      <w:proofErr w:type="spellEnd"/>
      <w:r w:rsidRPr="00D07ACF">
        <w:rPr>
          <w:sz w:val="20"/>
          <w:szCs w:val="20"/>
        </w:rPr>
        <w:t xml:space="preserve"> nicht unbeaufsichtigt betreiben</w:t>
      </w:r>
    </w:p>
    <w:p w14:paraId="0DFC51DC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Darauf achten, dass Töpfe und Pfannen mit Fett nicht überhitzen</w:t>
      </w:r>
    </w:p>
    <w:p w14:paraId="23DD0DE9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Herd/Fritteuse direkt nach Gebrauch wieder abschalten</w:t>
      </w:r>
    </w:p>
    <w:p w14:paraId="726B64D4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Einen Fettbrand immer mit CO2 löschen: CO2-Anlage oder CO2-Feuerlöscher</w:t>
      </w:r>
    </w:p>
    <w:p w14:paraId="1D081A45" w14:textId="77777777" w:rsidR="00D07ACF" w:rsidRPr="00D07ACF" w:rsidRDefault="00D07ACF" w:rsidP="00D07ACF">
      <w:pPr>
        <w:pStyle w:val="Az2zu2"/>
        <w:numPr>
          <w:ilvl w:val="0"/>
          <w:numId w:val="0"/>
        </w:numPr>
        <w:ind w:left="935"/>
        <w:rPr>
          <w:sz w:val="20"/>
          <w:szCs w:val="20"/>
        </w:rPr>
      </w:pPr>
      <w:r w:rsidRPr="00D07ACF">
        <w:rPr>
          <w:sz w:val="20"/>
          <w:szCs w:val="20"/>
        </w:rPr>
        <w:t>Niemals einen Fettbrand mit Wasser löschen</w:t>
      </w:r>
    </w:p>
    <w:p w14:paraId="5AE48947" w14:textId="77777777" w:rsidR="00D07ACF" w:rsidRPr="00D07ACF" w:rsidRDefault="00D07ACF" w:rsidP="00D07ACF">
      <w:pPr>
        <w:pStyle w:val="Az2zu2"/>
        <w:numPr>
          <w:ilvl w:val="0"/>
          <w:numId w:val="0"/>
        </w:numPr>
        <w:ind w:left="935"/>
        <w:rPr>
          <w:sz w:val="20"/>
          <w:szCs w:val="20"/>
        </w:rPr>
      </w:pPr>
      <w:r w:rsidRPr="00D07ACF">
        <w:rPr>
          <w:sz w:val="20"/>
          <w:szCs w:val="20"/>
        </w:rPr>
        <w:t>Niemals einen Fettbrand mit dem Pulverfeuerlöscher löschen</w:t>
      </w:r>
    </w:p>
    <w:p w14:paraId="0C735C30" w14:textId="77777777" w:rsidR="00D07ACF" w:rsidRPr="00D07ACF" w:rsidRDefault="00D07ACF" w:rsidP="00D07ACF">
      <w:pPr>
        <w:pStyle w:val="Az2zu2"/>
        <w:numPr>
          <w:ilvl w:val="0"/>
          <w:numId w:val="0"/>
        </w:numPr>
        <w:ind w:left="935"/>
        <w:rPr>
          <w:sz w:val="20"/>
          <w:szCs w:val="20"/>
        </w:rPr>
      </w:pPr>
      <w:r w:rsidRPr="00D07ACF">
        <w:rPr>
          <w:sz w:val="20"/>
          <w:szCs w:val="20"/>
        </w:rPr>
        <w:t>Keine Löschdecken zum Löschen eines Fettbrandes benutzen</w:t>
      </w:r>
    </w:p>
    <w:p w14:paraId="40A4466C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 xml:space="preserve">Niemals nasses oder vereistes </w:t>
      </w:r>
      <w:proofErr w:type="spellStart"/>
      <w:r w:rsidRPr="00D07ACF">
        <w:rPr>
          <w:sz w:val="20"/>
          <w:szCs w:val="20"/>
        </w:rPr>
        <w:t>Frittiergut</w:t>
      </w:r>
      <w:proofErr w:type="spellEnd"/>
      <w:r w:rsidRPr="00D07ACF">
        <w:rPr>
          <w:sz w:val="20"/>
          <w:szCs w:val="20"/>
        </w:rPr>
        <w:t xml:space="preserve"> in heißes Fett geben</w:t>
      </w:r>
    </w:p>
    <w:p w14:paraId="792E84C8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Pfannen- und Topfbrände mit einem Deckel löschen</w:t>
      </w:r>
    </w:p>
    <w:p w14:paraId="08A8EDE9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Unterweisen in richtigem Verhalten bei Fettbränden</w:t>
      </w:r>
    </w:p>
    <w:p w14:paraId="53BBC3DB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Kochgefäße nur so weit füllen, dass der Inhalt nicht überschwappen kann</w:t>
      </w:r>
    </w:p>
    <w:p w14:paraId="65559BF2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Heiße Speisefette erst abkühlen lassen und dann transportieren</w:t>
      </w:r>
    </w:p>
    <w:p w14:paraId="204C88A1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Töpfe und Pfannen auf dem Herd mit Schlingerleisten gegen Kippen und Verrutschen bei Seegang sichern</w:t>
      </w:r>
    </w:p>
    <w:p w14:paraId="332249AD" w14:textId="77777777" w:rsidR="00D07ACF" w:rsidRP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Keine Kunststoffbehälter für heiße Medien benutzen</w:t>
      </w:r>
    </w:p>
    <w:p w14:paraId="45714CBC" w14:textId="77777777" w:rsidR="00D07ACF" w:rsidRDefault="00D07ACF" w:rsidP="00D07ACF">
      <w:pPr>
        <w:pStyle w:val="Az2zu2"/>
        <w:rPr>
          <w:sz w:val="20"/>
          <w:szCs w:val="20"/>
        </w:rPr>
      </w:pPr>
      <w:r w:rsidRPr="00D07ACF">
        <w:rPr>
          <w:sz w:val="20"/>
          <w:szCs w:val="20"/>
        </w:rPr>
        <w:t>Kochtöpfe / Suppentö</w:t>
      </w:r>
      <w:r>
        <w:rPr>
          <w:sz w:val="20"/>
          <w:szCs w:val="20"/>
        </w:rPr>
        <w:t>pfe nicht ohne Deckel abstellen</w:t>
      </w:r>
    </w:p>
    <w:p w14:paraId="2699AECD" w14:textId="4FBA4104" w:rsidR="00C45B76" w:rsidRDefault="00D07ACF" w:rsidP="00C45B76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D07AC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8E7B13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189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438"/>
      </w:tblGrid>
      <w:tr w:rsidR="00D07ACF" w:rsidRPr="00D07ACF" w14:paraId="24C88067" w14:textId="77777777" w:rsidTr="00DA64D1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A64D1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38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A64D1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38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A64D1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38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A64D1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38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8E7B13">
        <w:trPr>
          <w:cantSplit/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A23973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8E7B13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1F5BAD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5156" w14:textId="3A77E10A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2717D182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03/2022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72D4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72D4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182A03"/>
    <w:rsid w:val="001F5BAD"/>
    <w:rsid w:val="00217770"/>
    <w:rsid w:val="002718B9"/>
    <w:rsid w:val="002F74C3"/>
    <w:rsid w:val="0036412E"/>
    <w:rsid w:val="00364DB0"/>
    <w:rsid w:val="003E3D03"/>
    <w:rsid w:val="00472D46"/>
    <w:rsid w:val="0051177D"/>
    <w:rsid w:val="00633DB1"/>
    <w:rsid w:val="006E70C7"/>
    <w:rsid w:val="007226E0"/>
    <w:rsid w:val="007265A2"/>
    <w:rsid w:val="008B04C9"/>
    <w:rsid w:val="008E7B13"/>
    <w:rsid w:val="00A23973"/>
    <w:rsid w:val="00B72477"/>
    <w:rsid w:val="00C20DF0"/>
    <w:rsid w:val="00C45B76"/>
    <w:rsid w:val="00CE262D"/>
    <w:rsid w:val="00D07ACF"/>
    <w:rsid w:val="00D40155"/>
    <w:rsid w:val="00D77231"/>
    <w:rsid w:val="00DA64D1"/>
    <w:rsid w:val="00DB13D7"/>
    <w:rsid w:val="00DB37C1"/>
    <w:rsid w:val="00DD6C48"/>
    <w:rsid w:val="00E55383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2D46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b/bgverkehr_hbsee_b-Documents/hbsee_b17/hbsee_b17.pdf&amp;alias=bgverkehr_hbsee_b_hbseeb17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Hoffmann, Ulrike</cp:lastModifiedBy>
  <cp:revision>6</cp:revision>
  <dcterms:created xsi:type="dcterms:W3CDTF">2022-03-22T11:06:00Z</dcterms:created>
  <dcterms:modified xsi:type="dcterms:W3CDTF">2022-04-29T14:53:00Z</dcterms:modified>
</cp:coreProperties>
</file>